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761" w:leader="none"/>
        </w:tabs>
        <w:bidi w:val="0"/>
        <w:spacing w:lineRule="auto" w:line="259" w:before="0" w:after="0"/>
        <w:ind w:left="0" w:right="0" w:hanging="0"/>
        <w:jc w:val="left"/>
        <w:rPr>
          <w:rFonts w:ascii="Palatino Linotype" w:hAnsi="Palatino Linotype"/>
          <w:b w:val="false"/>
          <w:b w:val="false"/>
          <w:bCs w:val="false"/>
          <w:sz w:val="22"/>
          <w:szCs w:val="22"/>
        </w:rPr>
      </w:pPr>
      <w:r>
        <w:rPr>
          <w:rFonts w:ascii="Palatino Linotype" w:hAnsi="Palatino Linotype"/>
          <w:b w:val="false"/>
          <w:bCs w:val="false"/>
          <w:sz w:val="22"/>
          <w:szCs w:val="22"/>
        </w:rPr>
        <w:t>Pasteiner-díj: Jernyei Kiss János</w:t>
      </w:r>
    </w:p>
    <w:p>
      <w:pPr>
        <w:pStyle w:val="Normal"/>
        <w:tabs>
          <w:tab w:val="clear" w:pos="709"/>
          <w:tab w:val="left" w:pos="1818" w:leader="none"/>
        </w:tabs>
        <w:bidi w:val="0"/>
        <w:spacing w:lineRule="auto" w:line="259" w:before="0" w:after="0"/>
        <w:ind w:left="57" w:right="0" w:hanging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tabs>
          <w:tab w:val="clear" w:pos="709"/>
          <w:tab w:val="left" w:pos="1761" w:leader="none"/>
        </w:tabs>
        <w:bidi w:val="0"/>
        <w:spacing w:lineRule="auto" w:line="259" w:before="0" w:after="159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Az idei Pasteiner-díjra Jernyei Kiss János művészettörténész a jelöltünk. Az ő szakmai életrajza meglehetősen egyenes vonalú egyetemi és kutatói karriert takar; sokoldalú tevékenységének egyik, bár nagyon jelentős </w:t>
      </w:r>
      <w:r>
        <w:rPr>
          <w:rFonts w:ascii="Palatino Linotype" w:hAnsi="Palatino Linotype"/>
          <w:sz w:val="22"/>
          <w:szCs w:val="22"/>
          <w:shd w:fill="auto" w:val="clear"/>
        </w:rPr>
        <w:t xml:space="preserve">vonulata </w:t>
      </w:r>
      <w:r>
        <w:rPr>
          <w:rFonts w:ascii="Palatino Linotype" w:hAnsi="Palatino Linotype"/>
          <w:sz w:val="22"/>
          <w:szCs w:val="22"/>
        </w:rPr>
        <w:t>„érett be” mostanra úgy, hogy külön alkalmat szolgáltat a kitüntetésre.</w:t>
      </w:r>
    </w:p>
    <w:p>
      <w:pPr>
        <w:pStyle w:val="Normal"/>
        <w:tabs>
          <w:tab w:val="clear" w:pos="709"/>
          <w:tab w:val="left" w:pos="1761" w:leader="none"/>
        </w:tabs>
        <w:bidi w:val="0"/>
        <w:spacing w:lineRule="auto" w:line="259" w:before="0" w:after="159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kecskeméti fiatalember a budapesti egyetemen végzett művészettörténetet, és jól sikerült szakdolgozata </w:t>
      </w:r>
      <w:r>
        <w:rPr>
          <w:rFonts w:eastAsia="Times New Roman" w:cs="Times New Roman" w:ascii="Palatino Linotype" w:hAnsi="Palatino Linotype"/>
          <w:sz w:val="22"/>
          <w:szCs w:val="22"/>
        </w:rPr>
        <w:t>‒</w:t>
      </w:r>
      <w:r>
        <w:rPr>
          <w:rFonts w:eastAsia="NSimSun" w:cs="Mangal" w:ascii="Palatino Linotype" w:hAnsi="Palatino Linotype"/>
          <w:sz w:val="22"/>
          <w:szCs w:val="22"/>
        </w:rPr>
        <w:t xml:space="preserve"> a kecskeméti piarista templom építéstörténetéről, amely Szilárdfy-jutalomdíjat nyert 1995-ben és több változatban is megjelent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‒ egyből a hazai barokk kutatás fellegvárába emelte: az akadémiai Művészettörténeti Kutató Intézet ösztöndíjasa lett Galavics Géza mellett. Hamarosan oktatni is elkezdett, az ELTÉ-n, majd ugyanott beiratkozott a doktori iskolára. Végleges helyét a Pázmány Péter Katolikus Egyetem Urbach Zsuzsa által újonnan alapított művészettörténeti tanszékén lelte meg 1998-ban; azóta is az intézmény oszlopa, ma docense. Szakterülete a kora újkor: a reneszánsz és a barokk művészet előadója, egyúttal termékeny kutatója, de érdeklődése a modernebb irányzatokra is kiterjed. Építészettörténészként 2006-ban kiérdemelte a Zádor Anna-díjat, bel- és külföldi ösztöndíjak segítették pályáján. És míg mi, a hazai barokk kutatói ez irányú eredményeire figyelünk, egyetemes tudását rendszeresen igénybe veszi a Szépművészeti Múzeum  nagy korszakokat bemutató nemzetközi kiállításai, katalógusai számára – Caravaggiótól Rubensig. </w:t>
      </w:r>
    </w:p>
    <w:p>
      <w:pPr>
        <w:pStyle w:val="Normal"/>
        <w:tabs>
          <w:tab w:val="clear" w:pos="709"/>
          <w:tab w:val="left" w:pos="1761" w:leader="none"/>
        </w:tabs>
        <w:bidi w:val="0"/>
        <w:spacing w:lineRule="auto" w:line="259" w:before="0" w:after="159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sz w:val="22"/>
          <w:szCs w:val="22"/>
        </w:rPr>
        <w:t xml:space="preserve">Ami a hazai barokkot illeti: nagyot „csattant” 1997-es Ars Hungarica-beli közleménye Conti Lipót Antalról, akit egyezményesen a pesti késő barokk szobrászat egyik legnagyobb zsenijének tartottunk addig: János kutatásaiból kiderült, hogy tekintélyét és vagyonát kőfaragóként szerezte. Ez a fajta átértékelés szinte divatba jött azóta, Komárik Dénes utolsó nagy tanulmányait szentelte a témának, és gondoljunk csak a tihanyi Stulhof Sebestyénre, aki a sokat reprodukált barokk szószéknek nem szobrásza, hanem asztalosa volt (ami egyébként Haris Andrea kutatási eredménye).  A piarista építész, </w:t>
      </w:r>
      <w:r>
        <w:rPr>
          <w:rFonts w:eastAsia="Times New Roman" w:cs="Times New Roman" w:ascii="Palatino Linotype" w:hAnsi="Palatino Linotype"/>
          <w:sz w:val="22"/>
          <w:szCs w:val="22"/>
          <w:shd w:fill="auto" w:val="clear"/>
        </w:rPr>
        <w:t xml:space="preserve">Oswald Gáspár </w:t>
      </w:r>
      <w:r>
        <w:rPr>
          <w:rFonts w:eastAsia="Times New Roman" w:cs="Times New Roman" w:ascii="Palatino Linotype" w:hAnsi="Palatino Linotype"/>
          <w:sz w:val="22"/>
          <w:szCs w:val="22"/>
        </w:rPr>
        <w:t>elvezette kutatóját a kalocsai érseki rezidencia feldolgozásához, míg Vácott érdeklődése a székesegyház freskója felé fordult. Jernyei Kiss János PhD-dolgozata az 1770-es Maulbertsch-mű sokoldalú elemzése, „historia és simulacrum”, a magyar szentek által megidézett történelem didaxisa és a festészet eszközeivel átélhetővé tett mennyország élménye, együttes működésük, hatásuk komplex levezetése a „fejlődéstörténet” fogalmai helyett az ikonológia, benne a képhermeneutika módszereivel. A 2007 elején megvédett disszertáció [– Civitas dei, civitas terrrena. Maulbertsch freskóműve a váci székesegyház liturgikus terében –] könyv alakban is napvilágot látott 2009-ben.</w:t>
      </w:r>
    </w:p>
    <w:p>
      <w:pPr>
        <w:pStyle w:val="Normal"/>
        <w:tabs>
          <w:tab w:val="clear" w:pos="709"/>
          <w:tab w:val="left" w:pos="1761" w:leader="none"/>
        </w:tabs>
        <w:bidi w:val="0"/>
        <w:spacing w:lineRule="auto" w:line="259" w:before="0" w:after="159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sz w:val="22"/>
          <w:szCs w:val="22"/>
        </w:rPr>
        <w:t xml:space="preserve">Ez még csak a kezdet, amivel János beírta magát a Maulbertsch-kutatás új nemzedékébe (az előtte szólók nagy megelégedésére), és itt kissé előre szaladva az időben, arra a koherens tanulmány-sorra utalok, amely a bécsi festő művészetének összetevőivel, késői magyarországi műveivel, a pápai és a szombathelyi freskó-együttesekkel foglalkozik, és közülük több külföldön is megjelent. Itt a csúcs a szombathelyi püspöki palota emeleti dísztermének enigmatikus mennyezet- és falképe 1784-ből, amelynek festői erényei jóformán önálló életet élnek a gondolatilag meglehetősen túlterhelt conceptushoz képest. Az érzékeny elemzés mellett ez utóbbi meggyőző felfejtését nyújtja Jernyei Kiss János 2011-ben </w:t>
      </w:r>
      <w:r>
        <w:rPr>
          <w:rFonts w:eastAsia="Times New Roman" w:cs="Times New Roman" w:ascii="Palatino Linotype" w:hAnsi="Palatino Linotype"/>
          <w:i/>
          <w:iCs/>
          <w:sz w:val="22"/>
          <w:szCs w:val="22"/>
        </w:rPr>
        <w:t xml:space="preserve">Egy deliciőz allegória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címmel magyarul, 2014-ben pedig a </w:t>
      </w:r>
      <w:r>
        <w:rPr>
          <w:rFonts w:eastAsia="Times New Roman" w:cs="Times New Roman" w:ascii="Palatino Linotype" w:hAnsi="Palatino Linotype"/>
          <w:i/>
          <w:iCs/>
          <w:sz w:val="22"/>
          <w:szCs w:val="22"/>
        </w:rPr>
        <w:t>Wiener Jahrbuch für Kunstgeschichté</w:t>
      </w:r>
      <w:r>
        <w:rPr>
          <w:rFonts w:eastAsia="Times New Roman" w:cs="Times New Roman" w:ascii="Palatino Linotype" w:hAnsi="Palatino Linotype"/>
          <w:sz w:val="22"/>
          <w:szCs w:val="22"/>
        </w:rPr>
        <w:t>-ben németül megjelent nagy tanulmányában.</w:t>
      </w:r>
    </w:p>
    <w:p>
      <w:pPr>
        <w:pStyle w:val="Normal"/>
        <w:tabs>
          <w:tab w:val="clear" w:pos="709"/>
          <w:tab w:val="left" w:pos="1761" w:leader="none"/>
        </w:tabs>
        <w:bidi w:val="0"/>
        <w:spacing w:lineRule="auto" w:line="259" w:before="0" w:after="159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sz w:val="22"/>
          <w:szCs w:val="22"/>
        </w:rPr>
        <w:t xml:space="preserve">A magyar művészettörténet-írást a háború után korpuszok kiadása felé terelte eltartója, a politikai, kulturális hatalom. Heroikus munkával, pár év alatt elkészültek a középkori táblaképfestészet, falfestészet és szobrászat tanulmányt és bőven adatolt katalógust tartalmazó kötetei Radocsay Dénes tollából, Garas Klára barokk festészeti korpuszai (a 17. századé 1953-ra, a 18. századi festészeté 1955-re), együtt tárgyalva mobiliákat és freskót, elpusztult és látható műveket, művészek névsora szerint is összerendezve. E sorozat utolsó munkája, Aggházy Mária háromkötetes barokk szobrászati összegzése 1959-ben jelent meg. Valamennyi könyv szakterületének nélkülözhetetlen alapműve, adattáruk ma is minden további kutatás kiindulópontja. A 2000-es évekre azonban (de már előbb is) több szempontból kívánatossá vált megújításuk, az időközben lezajlott kutatások beépítése, és – műfaji és terjedelmi okokból egyaránt – differenciálásuk. </w:t>
      </w:r>
      <w:r>
        <w:rPr>
          <w:rFonts w:eastAsia="Times New Roman" w:cs="Times New Roman" w:ascii="Palatino Linotype" w:hAnsi="Palatino Linotype"/>
          <w:sz w:val="22"/>
          <w:szCs w:val="22"/>
          <w:shd w:fill="auto" w:val="clear"/>
        </w:rPr>
        <w:t xml:space="preserve">1976-ban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megkezdődött a délnémet barokk freskók topografikus rendben, gazdagon illusztrált korpuszokban történő kiadása (2010-ig 15 kötet jelent meg), és már ekkor felmerült valami hasonlónak az igénye itthon is – én először Mojzer Miklós szájából hallottam még az 1980-as években. Nos, Jernyei Kiss János programmá szervezte az óhajt, kezdettől fogva egy közép-európai hasonló célú, rangos társulás tagjaként. 2008-ban azonban OTKA-támogatást nyert az ügy, és egy nagyszabású projekt indulhatott el az irányítása alatt Pázmány egyetemi székhellyel, az akkori műemléki hivatallal szoros együttműködésben, </w:t>
      </w:r>
      <w:r>
        <w:rPr>
          <w:rFonts w:eastAsia="Times New Roman" w:cs="Times New Roman" w:ascii="Palatino Linotype" w:hAnsi="Palatino Linotype"/>
          <w:i/>
          <w:iCs/>
          <w:sz w:val="22"/>
          <w:szCs w:val="22"/>
        </w:rPr>
        <w:t xml:space="preserve">Barokk freskófestészet Magyarországon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címmel. A három éves kutatás célja lényegében az újrafelfedezés és dokumentálás volt, az első eredményekről 2009 őszén egy konferencián számoltak be a résztvevők, történetesen a Társulat égisze alatt. A bejárás, felmérés, fotózás dokumentumait egy folyton bővülő digitális adatbázisban rögzítették, amelyet hozzáférhetővé tettek a munkában résztvevő (szintén növekvő számú, idővel 50 főt is elérő) kutatócsoport számára. A témavezető nagy hangsúlyt helyezett a technikai vizsgálatokra, állapotleírásra, ehhez feltárták és feldolgozták a KÖH Tervtárában (és másutt) őrzött restaurátori dokumentációkat. A másik végpont az ikonográfia: túl az alapos leíráson (ami mellesleg az ornamentális és szerkezeti részekre is kiterjed) – „mit látunk a képen?”, ez a barokkban nem is olyan egyszerű kérdés – a megrendelői program rekonstruálása, a mű belső összefüggéseinek megfogalmazása és átfogó </w:t>
      </w:r>
      <w:r>
        <w:rPr>
          <w:rFonts w:eastAsia="Times New Roman" w:cs="Times New Roman" w:ascii="Palatino Linotype" w:hAnsi="Palatino Linotype"/>
          <w:sz w:val="22"/>
          <w:szCs w:val="22"/>
          <w:shd w:fill="auto" w:val="clear"/>
        </w:rPr>
        <w:t xml:space="preserve">értelmezése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a cél. A mintegy 280 tétel megírása a 2010-es évek feladata volt, Jernyei Kiss János útmutatása alapján, ahogyan ő vette alapos szerkesztői munkába az elkészült kéziratokat, szervezte legfőbb segítőivel, Serfőző Szabolccsal, Gaylhoffer-Kovács Gáborral, Nagy Veronikával az előkészítést a publikációra. Az eleve több kötetesre szánt monumentális mű számára kiadót kellett keresni és újabb forrásokat: a műemléki hivatal (amíg volt) kínált perspektívát, a Székesfehérvári Püspökség pedig anyagiakkal is megtámogatta az egyházmegye emlékeit is magában foglaló, sorozatindító kötetet. Végül a Magyar Művészeti Akadémia (akár mint részleges jogutóda a műemléki terv- és dokumentumtárnak) vállalta magára az ügyet, és 2019 őszén megjelent a barokk freskókorpusz első, 2020-ban második hatalmas kötete, egy-egy több megyén átnyúló, dunántúli tájegység emlékeivel. A testet öltött mű magáért beszél: nemcsak hiánytpótló, fontos, de szép tudományos könyvet kapott a szakma és olvasóközönsége, amely nominális szerkesztőjének kezdeményező, szervező és nem utolsósorban szerzői erényeit is dicséri. Már elnyert egy Szép könyv-különdíjat, és nyilván további elismerések várományosa a négykötetesre tervezett sorozat, amelynek megjelenése fontos mérföldkő Jernyei Kiss János életművében. Most e sikeres művészettörténészi pálya eddigi teljesítményét díjaznánk a Társulat Pasteiner-érmével, ehhez kérem a tisztelt közgyűlés támogatását. </w:t>
      </w:r>
    </w:p>
    <w:p>
      <w:pPr>
        <w:pStyle w:val="Normal"/>
        <w:tabs>
          <w:tab w:val="clear" w:pos="709"/>
          <w:tab w:val="left" w:pos="1761" w:leader="none"/>
        </w:tabs>
        <w:bidi w:val="0"/>
        <w:spacing w:lineRule="auto" w:line="259" w:before="0" w:after="159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sz w:val="22"/>
          <w:szCs w:val="22"/>
        </w:rPr>
        <w:t xml:space="preserve">(Jávor Anna, </w:t>
      </w:r>
      <w:r>
        <w:rPr>
          <w:rFonts w:eastAsia="Times New Roman" w:cs="Times New Roman" w:ascii="Palatino Linotype" w:hAnsi="Palatino Linotype"/>
          <w:sz w:val="22"/>
          <w:szCs w:val="22"/>
        </w:rPr>
        <w:t>2021</w:t>
      </w:r>
      <w:r>
        <w:rPr>
          <w:rFonts w:eastAsia="Times New Roman" w:cs="Times New Roman" w:ascii="Palatino Linotype" w:hAnsi="Palatino Linotype"/>
          <w:sz w:val="22"/>
          <w:szCs w:val="22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6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LibreOffice/7.1.0.3$Windows_X86_64 LibreOffice_project/f6099ecf3d29644b5008cc8f48f42f4a40986e4c</Application>
  <AppVersion>15.0000</AppVersion>
  <Pages>2</Pages>
  <Words>952</Words>
  <Characters>6537</Characters>
  <CharactersWithSpaces>7492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2021-09-23T09:35:40Z</dcterms:created>
  <dc:creator/>
  <dc:description/>
  <dc:language>hu-HU</dc:language>
  <cp:lastModifiedBy/>
  <dcterms:modified xsi:type="dcterms:W3CDTF">2021-12-16T10:22:24Z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